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AB" w:rsidRPr="00675CAB" w:rsidRDefault="00675CAB" w:rsidP="00675CAB">
      <w:pPr>
        <w:tabs>
          <w:tab w:val="left" w:pos="3706"/>
        </w:tabs>
        <w:spacing w:after="0" w:line="240" w:lineRule="auto"/>
        <w:ind w:left="0" w:right="6" w:firstLine="0"/>
        <w:rPr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 w:firstRow="1" w:lastRow="0" w:firstColumn="1" w:lastColumn="0" w:noHBand="0" w:noVBand="1"/>
      </w:tblPr>
      <w:tblGrid>
        <w:gridCol w:w="8927"/>
      </w:tblGrid>
      <w:tr w:rsidR="00675CAB" w:rsidTr="00E01F7F">
        <w:tc>
          <w:tcPr>
            <w:tcW w:w="8927" w:type="dxa"/>
            <w:shd w:val="clear" w:color="auto" w:fill="BFBFBF" w:themeFill="background1" w:themeFillShade="BF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8711"/>
            </w:tblGrid>
            <w:tr w:rsidR="00675CAB" w:rsidTr="00E01F7F">
              <w:tc>
                <w:tcPr>
                  <w:tcW w:w="8711" w:type="dxa"/>
                  <w:shd w:val="clear" w:color="auto" w:fill="BFBFBF" w:themeFill="background1" w:themeFillShade="BF"/>
                  <w:hideMark/>
                </w:tcPr>
                <w:p w:rsidR="00675CAB" w:rsidRDefault="00675CAB">
                  <w:pPr>
                    <w:tabs>
                      <w:tab w:val="left" w:pos="3706"/>
                    </w:tabs>
                    <w:spacing w:after="0" w:line="240" w:lineRule="auto"/>
                    <w:ind w:left="0" w:right="6" w:hanging="1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Identificação da necessidade de medidas de suporte à aprendizagem</w:t>
                  </w:r>
                </w:p>
              </w:tc>
            </w:tr>
          </w:tbl>
          <w:p w:rsidR="00675CAB" w:rsidRPr="002D02E5" w:rsidRDefault="00675CAB" w:rsidP="00865952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675CAB" w:rsidTr="00675CAB">
        <w:tc>
          <w:tcPr>
            <w:tcW w:w="8927" w:type="dxa"/>
            <w:shd w:val="clear" w:color="auto" w:fill="FFFFFF" w:themeFill="background1"/>
          </w:tcPr>
          <w:p w:rsidR="00675CAB" w:rsidRPr="00675CAB" w:rsidRDefault="00675CAB" w:rsidP="00675CAB">
            <w:pPr>
              <w:spacing w:after="0" w:line="240" w:lineRule="auto"/>
              <w:ind w:left="720" w:right="6" w:hanging="11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FB117B" w:rsidTr="00E01F7F">
        <w:tc>
          <w:tcPr>
            <w:tcW w:w="8927" w:type="dxa"/>
            <w:shd w:val="clear" w:color="auto" w:fill="BFBFBF" w:themeFill="background1" w:themeFillShade="BF"/>
          </w:tcPr>
          <w:p w:rsidR="00FB117B" w:rsidRPr="002D02E5" w:rsidRDefault="00675CAB" w:rsidP="00865952"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Anexo 3 - </w:t>
            </w:r>
            <w:r w:rsidR="00B755A6" w:rsidRPr="002D02E5">
              <w:rPr>
                <w:b/>
                <w:bCs/>
                <w:color w:val="auto"/>
              </w:rPr>
              <w:t>FATORES QUE AFETAM DE FORMA SIGNIFICATIVA O PROGRESSO E O DESENVOLVIMENTO DO ALUNO</w:t>
            </w:r>
          </w:p>
        </w:tc>
      </w:tr>
    </w:tbl>
    <w:p w:rsidR="00FB4DB5" w:rsidRPr="00675CAB" w:rsidRDefault="00FB4DB5" w:rsidP="00FB4DB5">
      <w:pPr>
        <w:spacing w:after="19" w:line="259" w:lineRule="auto"/>
        <w:ind w:left="0" w:right="0" w:firstLine="0"/>
        <w:jc w:val="left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675CAB" w:rsidTr="00E01F7F">
        <w:tc>
          <w:tcPr>
            <w:tcW w:w="1242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675CAB" w:rsidRDefault="00675CAB" w:rsidP="00675CAB">
            <w:pPr>
              <w:ind w:left="0" w:firstLine="142"/>
            </w:pPr>
            <w:r>
              <w:t xml:space="preserve">O aluno: </w:t>
            </w:r>
          </w:p>
        </w:tc>
        <w:tc>
          <w:tcPr>
            <w:tcW w:w="7655" w:type="dxa"/>
            <w:tcBorders>
              <w:bottom w:val="single" w:sz="8" w:space="0" w:color="314230"/>
            </w:tcBorders>
            <w:shd w:val="clear" w:color="auto" w:fill="FFFFFF" w:themeFill="background1"/>
          </w:tcPr>
          <w:p w:rsidR="00675CAB" w:rsidRDefault="00675CAB" w:rsidP="00675CAB">
            <w:pPr>
              <w:ind w:left="0" w:firstLine="142"/>
            </w:pPr>
          </w:p>
        </w:tc>
      </w:tr>
    </w:tbl>
    <w:p w:rsidR="00AF0C9B" w:rsidRPr="00675CAB" w:rsidRDefault="00AF0C9B" w:rsidP="00B755A6">
      <w:pPr>
        <w:spacing w:after="0" w:line="259" w:lineRule="auto"/>
        <w:ind w:left="0" w:right="663" w:firstLine="0"/>
        <w:rPr>
          <w:sz w:val="16"/>
          <w:szCs w:val="16"/>
        </w:rPr>
      </w:pPr>
    </w:p>
    <w:p w:rsidR="00B755A6" w:rsidRDefault="00B755A6" w:rsidP="00B755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Identifique alguns dos fatores que de forma mais significativa afetam o progresso e o desenvolvimento do aluno: </w:t>
      </w:r>
    </w:p>
    <w:p w:rsidR="00B755A6" w:rsidRDefault="00B755A6" w:rsidP="00B755A6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(a) Fatores que </w:t>
      </w:r>
      <w:r>
        <w:rPr>
          <w:b/>
          <w:bCs/>
          <w:i/>
          <w:iCs/>
          <w:sz w:val="20"/>
          <w:szCs w:val="20"/>
        </w:rPr>
        <w:t xml:space="preserve">facilitam </w:t>
      </w:r>
      <w:r>
        <w:rPr>
          <w:sz w:val="20"/>
          <w:szCs w:val="20"/>
        </w:rPr>
        <w:t xml:space="preserve">o progresso do aluno </w:t>
      </w:r>
    </w:p>
    <w:p w:rsidR="00B755A6" w:rsidRDefault="00B755A6" w:rsidP="00B755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(b) Fatores que </w:t>
      </w:r>
      <w:r>
        <w:rPr>
          <w:b/>
          <w:bCs/>
          <w:i/>
          <w:iCs/>
          <w:sz w:val="20"/>
          <w:szCs w:val="20"/>
        </w:rPr>
        <w:t xml:space="preserve">impedem </w:t>
      </w:r>
      <w:r>
        <w:rPr>
          <w:sz w:val="20"/>
          <w:szCs w:val="20"/>
        </w:rPr>
        <w:t xml:space="preserve">o progresso do aluno </w:t>
      </w:r>
    </w:p>
    <w:p w:rsidR="00B755A6" w:rsidRPr="00675CAB" w:rsidRDefault="00B755A6" w:rsidP="00B755A6">
      <w:pPr>
        <w:pStyle w:val="Default"/>
        <w:rPr>
          <w:sz w:val="16"/>
          <w:szCs w:val="16"/>
        </w:rPr>
      </w:pPr>
    </w:p>
    <w:p w:rsidR="00B755A6" w:rsidRDefault="00B755A6" w:rsidP="00B755A6">
      <w:pPr>
        <w:spacing w:after="0" w:line="259" w:lineRule="auto"/>
        <w:ind w:left="0" w:right="663" w:firstLine="0"/>
      </w:pPr>
      <w:r>
        <w:rPr>
          <w:sz w:val="20"/>
          <w:szCs w:val="20"/>
        </w:rPr>
        <w:t xml:space="preserve">A lista abaixo apresenta alguns dos fatores que podem afetar o progresso e o desenvolvimento do aluno. Não tente usar todos os fatores. Escolha os mais relevantes para este aluno e para 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prioridades</w:t>
      </w:r>
      <w:proofErr w:type="gramEnd"/>
      <w:r>
        <w:rPr>
          <w:sz w:val="20"/>
          <w:szCs w:val="20"/>
        </w:rPr>
        <w:t xml:space="preserve"> de intervenção identificadas. Coloque um </w:t>
      </w:r>
      <w:r>
        <w:rPr>
          <w:rFonts w:ascii="Wingdings" w:hAnsi="Wingdings" w:cs="Wingdings"/>
          <w:sz w:val="20"/>
          <w:szCs w:val="20"/>
        </w:rPr>
        <w:t>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nos fatores facilitadores e uma </w:t>
      </w:r>
      <w:r>
        <w:rPr>
          <w:rFonts w:ascii="Wingdings" w:hAnsi="Wingdings" w:cs="Wingdings"/>
          <w:sz w:val="20"/>
          <w:szCs w:val="20"/>
        </w:rPr>
        <w:t>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nos fatores que impedem o progresso.</w:t>
      </w:r>
    </w:p>
    <w:p w:rsidR="00B755A6" w:rsidRPr="00675CAB" w:rsidRDefault="00B755A6" w:rsidP="00B755A6">
      <w:pPr>
        <w:spacing w:after="0" w:line="259" w:lineRule="auto"/>
        <w:ind w:left="0" w:right="663" w:firstLine="0"/>
        <w:rPr>
          <w:sz w:val="16"/>
          <w:szCs w:val="16"/>
        </w:rPr>
      </w:pPr>
    </w:p>
    <w:tbl>
      <w:tblPr>
        <w:tblStyle w:val="TableGrid"/>
        <w:tblW w:w="8931" w:type="dxa"/>
        <w:tblInd w:w="-35" w:type="dxa"/>
        <w:tblBorders>
          <w:top w:val="single" w:sz="4" w:space="0" w:color="314230"/>
          <w:left w:val="single" w:sz="4" w:space="0" w:color="314230"/>
          <w:bottom w:val="single" w:sz="4" w:space="0" w:color="314230"/>
          <w:right w:val="single" w:sz="4" w:space="0" w:color="314230"/>
          <w:insideH w:val="single" w:sz="4" w:space="0" w:color="314230"/>
          <w:insideV w:val="single" w:sz="4" w:space="0" w:color="314230"/>
        </w:tblBorders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537"/>
        <w:gridCol w:w="4394"/>
      </w:tblGrid>
      <w:tr w:rsidR="00AF0C9B" w:rsidTr="00E01F7F">
        <w:trPr>
          <w:trHeight w:val="574"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AF0C9B" w:rsidRPr="00C9595C" w:rsidRDefault="00AF0C9B" w:rsidP="00E01F7F">
            <w:pPr>
              <w:spacing w:after="120" w:line="240" w:lineRule="auto"/>
              <w:ind w:left="0" w:right="0" w:firstLine="0"/>
              <w:jc w:val="left"/>
            </w:pPr>
            <w:r w:rsidRPr="00C9595C">
              <w:rPr>
                <w:b/>
              </w:rPr>
              <w:t xml:space="preserve">Fatores da Escola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F0C9B" w:rsidRDefault="00AF0C9B" w:rsidP="003765E3">
            <w:pPr>
              <w:spacing w:after="120" w:line="240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F0C9B" w:rsidTr="003765E3">
        <w:trPr>
          <w:trHeight w:val="3412"/>
        </w:trPr>
        <w:tc>
          <w:tcPr>
            <w:tcW w:w="4537" w:type="dxa"/>
            <w:vAlign w:val="center"/>
          </w:tcPr>
          <w:p w:rsidR="00AF0C9B" w:rsidRPr="00C852F3" w:rsidRDefault="00AF0C9B" w:rsidP="003765E3">
            <w:pPr>
              <w:spacing w:after="1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C852F3">
              <w:rPr>
                <w:b/>
              </w:rPr>
              <w:t xml:space="preserve">Ambiente físico </w:t>
            </w:r>
          </w:p>
          <w:p w:rsidR="00AF0C9B" w:rsidRPr="00C852F3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Tamanho e traçado da sala. </w:t>
            </w:r>
          </w:p>
          <w:p w:rsidR="00AF0C9B" w:rsidRPr="00C852F3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Local habitual do aluno. </w:t>
            </w:r>
          </w:p>
          <w:p w:rsidR="00AF0C9B" w:rsidRPr="00C852F3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Estão disponíveis recursos adequados ao aluno. </w:t>
            </w:r>
          </w:p>
          <w:p w:rsidR="00AF0C9B" w:rsidRPr="00C852F3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Existência de fatores distrativos no ambiente da sala de aula. </w:t>
            </w:r>
          </w:p>
          <w:p w:rsidR="00AF0C9B" w:rsidRPr="00C852F3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Traçado do edifício escolar, recreio e espaço envolvente. </w:t>
            </w:r>
          </w:p>
          <w:p w:rsidR="00AF0C9B" w:rsidRDefault="00AF0C9B" w:rsidP="00AF0C9B">
            <w:pPr>
              <w:numPr>
                <w:ilvl w:val="0"/>
                <w:numId w:val="20"/>
              </w:numPr>
              <w:spacing w:after="120" w:line="240" w:lineRule="auto"/>
              <w:ind w:right="0" w:hanging="283"/>
              <w:jc w:val="left"/>
            </w:pPr>
            <w:r w:rsidRPr="00C852F3">
              <w:t>……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F0C9B" w:rsidRPr="00C852F3" w:rsidRDefault="00AF0C9B" w:rsidP="003765E3">
            <w:pPr>
              <w:spacing w:after="120" w:line="240" w:lineRule="auto"/>
              <w:ind w:left="1" w:right="0" w:firstLine="0"/>
              <w:jc w:val="left"/>
            </w:pPr>
            <w:r w:rsidRPr="00C852F3">
              <w:rPr>
                <w:b/>
              </w:rPr>
              <w:t xml:space="preserve">Elogios e comentários (feedback) </w:t>
            </w:r>
          </w:p>
          <w:p w:rsidR="00AF0C9B" w:rsidRPr="00C852F3" w:rsidRDefault="00AF0C9B" w:rsidP="00AF0C9B">
            <w:pPr>
              <w:numPr>
                <w:ilvl w:val="0"/>
                <w:numId w:val="21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Os comportamentos e progressos dos alunos são frequentemente elogiados. </w:t>
            </w:r>
          </w:p>
          <w:p w:rsidR="00AF0C9B" w:rsidRPr="00C852F3" w:rsidRDefault="00AF0C9B" w:rsidP="00AF0C9B">
            <w:pPr>
              <w:numPr>
                <w:ilvl w:val="0"/>
                <w:numId w:val="21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São usadas várias formas de elogio e de recompensa. </w:t>
            </w:r>
          </w:p>
          <w:p w:rsidR="00AF0C9B" w:rsidRPr="00C852F3" w:rsidRDefault="00AF0C9B" w:rsidP="00AF0C9B">
            <w:pPr>
              <w:numPr>
                <w:ilvl w:val="0"/>
                <w:numId w:val="21"/>
              </w:numPr>
              <w:spacing w:after="120" w:line="240" w:lineRule="auto"/>
              <w:ind w:right="0" w:hanging="283"/>
              <w:jc w:val="left"/>
            </w:pPr>
            <w:r w:rsidRPr="00C852F3">
              <w:t xml:space="preserve">Os alunos são acompanhados durante a tarefa para garantir a compreensão e o progresso. </w:t>
            </w:r>
          </w:p>
          <w:p w:rsidR="00AF0C9B" w:rsidRDefault="00AF0C9B" w:rsidP="00AF0C9B">
            <w:pPr>
              <w:numPr>
                <w:ilvl w:val="0"/>
                <w:numId w:val="21"/>
              </w:numPr>
              <w:spacing w:after="120" w:line="240" w:lineRule="auto"/>
              <w:ind w:right="0" w:hanging="283"/>
              <w:jc w:val="left"/>
            </w:pPr>
            <w:r w:rsidRPr="00C852F3">
              <w:t>……</w:t>
            </w:r>
            <w:r>
              <w:rPr>
                <w:sz w:val="20"/>
              </w:rPr>
              <w:t xml:space="preserve"> </w:t>
            </w:r>
          </w:p>
        </w:tc>
      </w:tr>
      <w:tr w:rsidR="00AF0C9B" w:rsidTr="003765E3">
        <w:trPr>
          <w:trHeight w:val="4026"/>
        </w:trPr>
        <w:tc>
          <w:tcPr>
            <w:tcW w:w="4537" w:type="dxa"/>
            <w:tcBorders>
              <w:bottom w:val="single" w:sz="4" w:space="0" w:color="314230"/>
            </w:tcBorders>
          </w:tcPr>
          <w:p w:rsidR="00AF0C9B" w:rsidRPr="00C852F3" w:rsidRDefault="00AF0C9B" w:rsidP="003765E3">
            <w:pPr>
              <w:spacing w:after="120" w:line="24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  <w:b/>
              </w:rPr>
              <w:t xml:space="preserve">Gestão da sala de aula </w:t>
            </w:r>
          </w:p>
          <w:p w:rsidR="00AF0C9B" w:rsidRPr="00C852F3" w:rsidRDefault="00AF0C9B" w:rsidP="00AF0C9B">
            <w:pPr>
              <w:numPr>
                <w:ilvl w:val="0"/>
                <w:numId w:val="22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Os procedimentos e regras de sala de aula são claros, compreendidos por todos os alunos e consistentemente aplicados. </w:t>
            </w:r>
          </w:p>
          <w:p w:rsidR="00AF0C9B" w:rsidRPr="00C852F3" w:rsidRDefault="002D02E5" w:rsidP="00AF0C9B">
            <w:pPr>
              <w:numPr>
                <w:ilvl w:val="0"/>
                <w:numId w:val="22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 equipamentos e </w:t>
            </w:r>
            <w:r w:rsidR="00AF0C9B" w:rsidRPr="00C852F3">
              <w:rPr>
                <w:rFonts w:asciiTheme="minorHAnsi" w:hAnsiTheme="minorHAnsi"/>
              </w:rPr>
              <w:t xml:space="preserve">recursos estão organizados e disponíveis. </w:t>
            </w:r>
          </w:p>
          <w:p w:rsidR="00AF0C9B" w:rsidRPr="00C852F3" w:rsidRDefault="00AF0C9B" w:rsidP="00AF0C9B">
            <w:pPr>
              <w:numPr>
                <w:ilvl w:val="0"/>
                <w:numId w:val="22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As mudanças entre tarefas são geridas eficazmente.  </w:t>
            </w:r>
          </w:p>
          <w:p w:rsidR="00AF0C9B" w:rsidRPr="00C852F3" w:rsidRDefault="00AF0C9B" w:rsidP="00AF0C9B">
            <w:pPr>
              <w:numPr>
                <w:ilvl w:val="0"/>
                <w:numId w:val="22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Existem recursos humanos para apoiar a concretização de objetivos específicos. </w:t>
            </w:r>
          </w:p>
          <w:p w:rsidR="00AF0C9B" w:rsidRPr="00C852F3" w:rsidRDefault="00AF0C9B" w:rsidP="00AF0C9B">
            <w:pPr>
              <w:numPr>
                <w:ilvl w:val="0"/>
                <w:numId w:val="22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…… </w:t>
            </w:r>
          </w:p>
        </w:tc>
        <w:tc>
          <w:tcPr>
            <w:tcW w:w="4394" w:type="dxa"/>
            <w:tcBorders>
              <w:bottom w:val="single" w:sz="4" w:space="0" w:color="314230"/>
            </w:tcBorders>
            <w:vAlign w:val="center"/>
          </w:tcPr>
          <w:p w:rsidR="00AF0C9B" w:rsidRPr="00C852F3" w:rsidRDefault="00AF0C9B" w:rsidP="003765E3">
            <w:pPr>
              <w:spacing w:after="120" w:line="24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C852F3">
              <w:rPr>
                <w:rFonts w:asciiTheme="minorHAnsi" w:eastAsia="Arial" w:hAnsiTheme="minorHAnsi" w:cs="Arial"/>
              </w:rPr>
              <w:t xml:space="preserve"> </w:t>
            </w:r>
            <w:r w:rsidRPr="00C852F3">
              <w:rPr>
                <w:rFonts w:asciiTheme="minorHAnsi" w:hAnsiTheme="minorHAnsi"/>
                <w:b/>
              </w:rPr>
              <w:t xml:space="preserve">Organização da escola </w:t>
            </w:r>
          </w:p>
          <w:p w:rsidR="00AF0C9B" w:rsidRPr="00C852F3" w:rsidRDefault="002D02E5" w:rsidP="00AF0C9B">
            <w:pPr>
              <w:numPr>
                <w:ilvl w:val="0"/>
                <w:numId w:val="23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Existência de rotinas para recreio </w:t>
            </w:r>
            <w:r>
              <w:rPr>
                <w:rFonts w:asciiTheme="minorHAnsi" w:hAnsiTheme="minorHAnsi"/>
              </w:rPr>
              <w:tab/>
            </w:r>
            <w:proofErr w:type="gramStart"/>
            <w:r>
              <w:rPr>
                <w:rFonts w:asciiTheme="minorHAnsi" w:hAnsiTheme="minorHAnsi"/>
              </w:rPr>
              <w:t>e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AF0C9B" w:rsidRPr="00C852F3">
              <w:rPr>
                <w:rFonts w:asciiTheme="minorHAnsi" w:hAnsiTheme="minorHAnsi"/>
              </w:rPr>
              <w:t xml:space="preserve">refeições.  </w:t>
            </w:r>
          </w:p>
          <w:p w:rsidR="00AF0C9B" w:rsidRPr="00C852F3" w:rsidRDefault="00AF0C9B" w:rsidP="00AF0C9B">
            <w:pPr>
              <w:numPr>
                <w:ilvl w:val="0"/>
                <w:numId w:val="23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Quantidade de tempo disponível para o professor de educação especial apoiar o professor de turma. </w:t>
            </w:r>
          </w:p>
          <w:p w:rsidR="00AF0C9B" w:rsidRPr="00C852F3" w:rsidRDefault="00AF0C9B" w:rsidP="00AF0C9B">
            <w:pPr>
              <w:numPr>
                <w:ilvl w:val="0"/>
                <w:numId w:val="23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Os professores têm tempo, nos seus horários, para planear e articular com os elementos da equipa. </w:t>
            </w:r>
          </w:p>
          <w:p w:rsidR="00AF0C9B" w:rsidRPr="00C852F3" w:rsidRDefault="00AF0C9B" w:rsidP="00AF0C9B">
            <w:pPr>
              <w:numPr>
                <w:ilvl w:val="0"/>
                <w:numId w:val="23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Quantidade de tempo para o ensino coadjuvado. </w:t>
            </w:r>
          </w:p>
          <w:p w:rsidR="00AF0C9B" w:rsidRPr="00C852F3" w:rsidRDefault="00AF0C9B" w:rsidP="00AF0C9B">
            <w:pPr>
              <w:numPr>
                <w:ilvl w:val="0"/>
                <w:numId w:val="23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Os professores comunicam com pais e com outros profissionais. </w:t>
            </w:r>
          </w:p>
        </w:tc>
      </w:tr>
      <w:tr w:rsidR="00AF0C9B" w:rsidTr="003765E3">
        <w:trPr>
          <w:trHeight w:val="4551"/>
        </w:trPr>
        <w:tc>
          <w:tcPr>
            <w:tcW w:w="4537" w:type="dxa"/>
            <w:tcBorders>
              <w:right w:val="nil"/>
            </w:tcBorders>
          </w:tcPr>
          <w:p w:rsidR="00AF0C9B" w:rsidRPr="00C852F3" w:rsidRDefault="00AF0C9B" w:rsidP="003765E3">
            <w:pPr>
              <w:spacing w:after="120" w:line="24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  <w:b/>
              </w:rPr>
              <w:lastRenderedPageBreak/>
              <w:t xml:space="preserve">Processo de ensino e de aprendizagem </w:t>
            </w:r>
          </w:p>
          <w:p w:rsidR="00AF0C9B" w:rsidRPr="00C852F3" w:rsidRDefault="00AF0C9B" w:rsidP="00AF0C9B">
            <w:pPr>
              <w:numPr>
                <w:ilvl w:val="0"/>
                <w:numId w:val="24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As tarefas são adequadas ao nível de compreensão e às competências do aluno. </w:t>
            </w:r>
          </w:p>
          <w:p w:rsidR="00AF0C9B" w:rsidRPr="00C852F3" w:rsidRDefault="00AF0C9B" w:rsidP="00AF0C9B">
            <w:pPr>
              <w:numPr>
                <w:ilvl w:val="0"/>
                <w:numId w:val="24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São criadas oportunidades para o aluno se envolver em atividades nas quais possa ter sucesso. </w:t>
            </w:r>
          </w:p>
          <w:p w:rsidR="00AF0C9B" w:rsidRPr="00C852F3" w:rsidRDefault="00AF0C9B" w:rsidP="00AF0C9B">
            <w:pPr>
              <w:numPr>
                <w:ilvl w:val="0"/>
                <w:numId w:val="24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Os conteúdos das atividades são do interesse do aluno. </w:t>
            </w:r>
          </w:p>
          <w:p w:rsidR="00AF0C9B" w:rsidRPr="00C852F3" w:rsidRDefault="00AF0C9B" w:rsidP="00AF0C9B">
            <w:pPr>
              <w:numPr>
                <w:ilvl w:val="0"/>
                <w:numId w:val="24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São usadas várias abordagens de ensino. </w:t>
            </w:r>
          </w:p>
          <w:p w:rsidR="00AF0C9B" w:rsidRPr="00C852F3" w:rsidRDefault="00AF0C9B" w:rsidP="00AF0C9B">
            <w:pPr>
              <w:numPr>
                <w:ilvl w:val="0"/>
                <w:numId w:val="24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São permitidos vários modos de resposta pelo aluno – oral/escrita (com sistemas alternativos, se necessário). 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AF0C9B" w:rsidRPr="00C852F3" w:rsidRDefault="00AF0C9B" w:rsidP="00AF0C9B">
            <w:pPr>
              <w:numPr>
                <w:ilvl w:val="0"/>
                <w:numId w:val="25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São criadas oportunidades para o aluno se envolver na tomada de decisão e de registo. </w:t>
            </w:r>
          </w:p>
          <w:p w:rsidR="00AF0C9B" w:rsidRPr="00C852F3" w:rsidRDefault="00AF0C9B" w:rsidP="00AF0C9B">
            <w:pPr>
              <w:numPr>
                <w:ilvl w:val="0"/>
                <w:numId w:val="25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As metas de aprendizagem estão claramente </w:t>
            </w:r>
            <w:r w:rsidRPr="002D02E5">
              <w:rPr>
                <w:rFonts w:asciiTheme="minorHAnsi" w:hAnsiTheme="minorHAnsi"/>
              </w:rPr>
              <w:t>definidas e partilhadas</w:t>
            </w:r>
            <w:r w:rsidRPr="00C852F3">
              <w:rPr>
                <w:rFonts w:asciiTheme="minorHAnsi" w:hAnsiTheme="minorHAnsi"/>
              </w:rPr>
              <w:t xml:space="preserve"> com o aluno. </w:t>
            </w:r>
          </w:p>
          <w:p w:rsidR="00AF0C9B" w:rsidRPr="00C852F3" w:rsidRDefault="00AF0C9B" w:rsidP="00AF0C9B">
            <w:pPr>
              <w:numPr>
                <w:ilvl w:val="0"/>
                <w:numId w:val="25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As tarefas têm em atenção o estilo de aprendizagem do aluno: o ritmo da atividade, a variedade das atividades, a duração da atividade e o tempo permitido para completar uma tarefa.  </w:t>
            </w:r>
          </w:p>
          <w:p w:rsidR="00AF0C9B" w:rsidRPr="00C852F3" w:rsidRDefault="00AF0C9B" w:rsidP="00AF0C9B">
            <w:pPr>
              <w:numPr>
                <w:ilvl w:val="0"/>
                <w:numId w:val="25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São criadas oportunidades para o aluno generalizar a aprendizagem. </w:t>
            </w:r>
          </w:p>
          <w:p w:rsidR="00AF0C9B" w:rsidRPr="00675CAB" w:rsidRDefault="00AF0C9B" w:rsidP="00675CAB">
            <w:pPr>
              <w:numPr>
                <w:ilvl w:val="0"/>
                <w:numId w:val="25"/>
              </w:numPr>
              <w:spacing w:after="120" w:line="240" w:lineRule="auto"/>
              <w:ind w:right="0" w:hanging="283"/>
              <w:rPr>
                <w:rFonts w:asciiTheme="minorHAnsi" w:hAnsiTheme="minorHAnsi"/>
              </w:rPr>
            </w:pPr>
            <w:r w:rsidRPr="00C852F3">
              <w:rPr>
                <w:rFonts w:asciiTheme="minorHAnsi" w:hAnsiTheme="minorHAnsi"/>
              </w:rPr>
              <w:t xml:space="preserve">Monitorização sistemática e registo dos progressos do aluno. </w:t>
            </w:r>
          </w:p>
        </w:tc>
      </w:tr>
    </w:tbl>
    <w:p w:rsidR="00675CAB" w:rsidRPr="00675CAB" w:rsidRDefault="00AF0C9B" w:rsidP="00675CAB">
      <w:pPr>
        <w:spacing w:after="0" w:line="259" w:lineRule="auto"/>
        <w:ind w:left="283" w:right="0" w:firstLine="0"/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8931" w:type="dxa"/>
        <w:tblInd w:w="-35" w:type="dxa"/>
        <w:tblBorders>
          <w:top w:val="single" w:sz="4" w:space="0" w:color="314230"/>
          <w:left w:val="single" w:sz="4" w:space="0" w:color="314230"/>
          <w:bottom w:val="single" w:sz="8" w:space="0" w:color="314230"/>
          <w:right w:val="single" w:sz="4" w:space="0" w:color="314230"/>
          <w:insideH w:val="single" w:sz="4" w:space="0" w:color="314230"/>
          <w:insideV w:val="single" w:sz="4" w:space="0" w:color="314230"/>
        </w:tblBorders>
        <w:tblCellMar>
          <w:top w:w="16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322"/>
        <w:gridCol w:w="4609"/>
      </w:tblGrid>
      <w:tr w:rsidR="00AF0C9B" w:rsidTr="00E01F7F">
        <w:trPr>
          <w:trHeight w:val="528"/>
        </w:trPr>
        <w:tc>
          <w:tcPr>
            <w:tcW w:w="4322" w:type="dxa"/>
            <w:tcBorders>
              <w:bottom w:val="single" w:sz="4" w:space="0" w:color="314230"/>
            </w:tcBorders>
            <w:shd w:val="clear" w:color="auto" w:fill="BFBFBF" w:themeFill="background1" w:themeFillShade="BF"/>
            <w:vAlign w:val="center"/>
          </w:tcPr>
          <w:p w:rsidR="00AF0C9B" w:rsidRPr="00C9595C" w:rsidRDefault="00AF0C9B" w:rsidP="00E01F7F">
            <w:pPr>
              <w:spacing w:after="120" w:line="240" w:lineRule="auto"/>
              <w:ind w:left="0" w:right="0" w:firstLine="0"/>
              <w:jc w:val="left"/>
            </w:pPr>
            <w:r w:rsidRPr="00C9595C">
              <w:rPr>
                <w:b/>
              </w:rPr>
              <w:t xml:space="preserve">Casa e Família </w:t>
            </w:r>
          </w:p>
        </w:tc>
        <w:tc>
          <w:tcPr>
            <w:tcW w:w="4609" w:type="dxa"/>
            <w:tcBorders>
              <w:bottom w:val="single" w:sz="4" w:space="0" w:color="314230"/>
            </w:tcBorders>
            <w:shd w:val="clear" w:color="auto" w:fill="BFBFBF" w:themeFill="background1" w:themeFillShade="BF"/>
            <w:vAlign w:val="center"/>
          </w:tcPr>
          <w:p w:rsidR="00AF0C9B" w:rsidRPr="00C9595C" w:rsidRDefault="00AF0C9B" w:rsidP="00E01F7F">
            <w:pPr>
              <w:spacing w:after="120" w:line="240" w:lineRule="auto"/>
              <w:ind w:left="1" w:right="0" w:firstLine="0"/>
              <w:jc w:val="left"/>
            </w:pPr>
            <w:r w:rsidRPr="00C9595C">
              <w:t xml:space="preserve"> </w:t>
            </w:r>
          </w:p>
        </w:tc>
      </w:tr>
      <w:tr w:rsidR="00AF0C9B" w:rsidTr="003765E3">
        <w:trPr>
          <w:trHeight w:val="3172"/>
        </w:trPr>
        <w:tc>
          <w:tcPr>
            <w:tcW w:w="4322" w:type="dxa"/>
            <w:tcBorders>
              <w:top w:val="single" w:sz="4" w:space="0" w:color="314230"/>
            </w:tcBorders>
            <w:vAlign w:val="center"/>
          </w:tcPr>
          <w:p w:rsidR="00AF0C9B" w:rsidRPr="00C9595C" w:rsidRDefault="00AF0C9B" w:rsidP="00AF0C9B">
            <w:pPr>
              <w:numPr>
                <w:ilvl w:val="0"/>
                <w:numId w:val="26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Crenças sobre o papel da família na educação da criança. </w:t>
            </w:r>
          </w:p>
          <w:p w:rsidR="00AF0C9B" w:rsidRPr="00C9595C" w:rsidRDefault="00AF0C9B" w:rsidP="00AF0C9B">
            <w:pPr>
              <w:numPr>
                <w:ilvl w:val="0"/>
                <w:numId w:val="26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Crenças sobre as capacidades da família para contribuir para a mudança. </w:t>
            </w:r>
          </w:p>
          <w:p w:rsidR="00AF0C9B" w:rsidRPr="00C9595C" w:rsidRDefault="00AF0C9B" w:rsidP="00AF0C9B">
            <w:pPr>
              <w:numPr>
                <w:ilvl w:val="0"/>
                <w:numId w:val="26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Crenças culturais da família. </w:t>
            </w:r>
          </w:p>
          <w:p w:rsidR="00AF0C9B" w:rsidRPr="00C9595C" w:rsidRDefault="00AF0C9B" w:rsidP="00AF0C9B">
            <w:pPr>
              <w:numPr>
                <w:ilvl w:val="0"/>
                <w:numId w:val="26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Crenças sobre a origem das dificuldades – ex. na criança/na escola/etc.. </w:t>
            </w:r>
          </w:p>
          <w:p w:rsidR="00AF0C9B" w:rsidRPr="00C9595C" w:rsidRDefault="00AF0C9B" w:rsidP="00AF0C9B">
            <w:pPr>
              <w:numPr>
                <w:ilvl w:val="0"/>
                <w:numId w:val="26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Acontecimentos stressantes ocorridos na família (ex. nascimento de uma criança, doença, etc.). </w:t>
            </w:r>
          </w:p>
        </w:tc>
        <w:tc>
          <w:tcPr>
            <w:tcW w:w="4609" w:type="dxa"/>
            <w:tcBorders>
              <w:top w:val="single" w:sz="4" w:space="0" w:color="314230"/>
            </w:tcBorders>
          </w:tcPr>
          <w:p w:rsidR="00AF0C9B" w:rsidRPr="00C9595C" w:rsidRDefault="00AF0C9B" w:rsidP="00AF0C9B">
            <w:pPr>
              <w:numPr>
                <w:ilvl w:val="0"/>
                <w:numId w:val="27"/>
              </w:numPr>
              <w:spacing w:after="120" w:line="240" w:lineRule="auto"/>
              <w:ind w:right="14" w:hanging="283"/>
            </w:pPr>
            <w:r w:rsidRPr="00C9595C">
              <w:t xml:space="preserve">Quantidade de tempo disponível para acompanhar a criança. </w:t>
            </w:r>
          </w:p>
          <w:p w:rsidR="00AF0C9B" w:rsidRPr="00C9595C" w:rsidRDefault="00AF0C9B" w:rsidP="00AF0C9B">
            <w:pPr>
              <w:numPr>
                <w:ilvl w:val="0"/>
                <w:numId w:val="27"/>
              </w:numPr>
              <w:spacing w:after="120" w:line="240" w:lineRule="auto"/>
              <w:ind w:right="14" w:hanging="283"/>
            </w:pPr>
            <w:r w:rsidRPr="00C9595C">
              <w:t xml:space="preserve">Competências da família para apoiar a criança nas atividades realizadas em contexto familiar. </w:t>
            </w:r>
          </w:p>
          <w:p w:rsidR="00AF0C9B" w:rsidRPr="00C9595C" w:rsidRDefault="00AF0C9B" w:rsidP="00AF0C9B">
            <w:pPr>
              <w:numPr>
                <w:ilvl w:val="0"/>
                <w:numId w:val="27"/>
              </w:numPr>
              <w:spacing w:after="120" w:line="240" w:lineRule="auto"/>
              <w:ind w:right="14" w:hanging="283"/>
            </w:pPr>
            <w:r w:rsidRPr="00C9595C">
              <w:t xml:space="preserve">Outros profissionais que apoiam a família. </w:t>
            </w:r>
          </w:p>
          <w:p w:rsidR="00AF0C9B" w:rsidRPr="00C9595C" w:rsidRDefault="00AF0C9B" w:rsidP="00AF0C9B">
            <w:pPr>
              <w:numPr>
                <w:ilvl w:val="0"/>
                <w:numId w:val="27"/>
              </w:numPr>
              <w:spacing w:after="120" w:line="240" w:lineRule="auto"/>
              <w:ind w:right="14" w:hanging="283"/>
            </w:pPr>
            <w:r w:rsidRPr="00C9595C">
              <w:t xml:space="preserve">…… </w:t>
            </w:r>
          </w:p>
        </w:tc>
      </w:tr>
    </w:tbl>
    <w:p w:rsidR="00AF0C9B" w:rsidRDefault="00AF0C9B" w:rsidP="00AF0C9B">
      <w:pPr>
        <w:spacing w:after="0" w:line="259" w:lineRule="auto"/>
        <w:ind w:left="283" w:right="0" w:firstLine="0"/>
        <w:rPr>
          <w:sz w:val="20"/>
        </w:rPr>
      </w:pPr>
      <w:r>
        <w:rPr>
          <w:sz w:val="20"/>
        </w:rPr>
        <w:t xml:space="preserve"> </w:t>
      </w: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AF0C9B">
      <w:pPr>
        <w:spacing w:after="0" w:line="259" w:lineRule="auto"/>
        <w:ind w:left="283" w:right="0" w:firstLine="0"/>
        <w:rPr>
          <w:sz w:val="20"/>
        </w:rPr>
      </w:pPr>
    </w:p>
    <w:p w:rsidR="00B755A6" w:rsidRDefault="00B755A6" w:rsidP="00675CAB">
      <w:pPr>
        <w:spacing w:after="0" w:line="259" w:lineRule="auto"/>
        <w:ind w:left="0" w:right="0" w:firstLine="0"/>
      </w:pPr>
    </w:p>
    <w:tbl>
      <w:tblPr>
        <w:tblStyle w:val="TableGrid"/>
        <w:tblW w:w="8643" w:type="dxa"/>
        <w:tblInd w:w="176" w:type="dxa"/>
        <w:tblBorders>
          <w:top w:val="single" w:sz="4" w:space="0" w:color="314230"/>
          <w:left w:val="single" w:sz="4" w:space="0" w:color="314230"/>
          <w:bottom w:val="single" w:sz="4" w:space="0" w:color="314230"/>
          <w:right w:val="single" w:sz="4" w:space="0" w:color="314230"/>
          <w:insideH w:val="single" w:sz="4" w:space="0" w:color="314230"/>
          <w:insideV w:val="single" w:sz="4" w:space="0" w:color="314230"/>
        </w:tblBorders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322"/>
        <w:gridCol w:w="4321"/>
      </w:tblGrid>
      <w:tr w:rsidR="00AF0C9B" w:rsidTr="00E01F7F">
        <w:trPr>
          <w:trHeight w:val="528"/>
        </w:trPr>
        <w:tc>
          <w:tcPr>
            <w:tcW w:w="4322" w:type="dxa"/>
            <w:shd w:val="clear" w:color="auto" w:fill="BFBFBF" w:themeFill="background1" w:themeFillShade="BF"/>
            <w:vAlign w:val="center"/>
          </w:tcPr>
          <w:p w:rsidR="00AF0C9B" w:rsidRPr="00C9595C" w:rsidRDefault="00AF0C9B" w:rsidP="003765E3">
            <w:pPr>
              <w:spacing w:after="120" w:line="240" w:lineRule="auto"/>
              <w:ind w:left="0" w:right="0" w:firstLine="0"/>
              <w:jc w:val="left"/>
            </w:pPr>
            <w:r w:rsidRPr="00C9595C">
              <w:rPr>
                <w:b/>
              </w:rPr>
              <w:lastRenderedPageBreak/>
              <w:t xml:space="preserve">Fatores Individuais </w:t>
            </w:r>
          </w:p>
        </w:tc>
        <w:tc>
          <w:tcPr>
            <w:tcW w:w="4321" w:type="dxa"/>
            <w:shd w:val="clear" w:color="auto" w:fill="BFBFBF" w:themeFill="background1" w:themeFillShade="BF"/>
            <w:vAlign w:val="center"/>
          </w:tcPr>
          <w:p w:rsidR="00AF0C9B" w:rsidRPr="00C9595C" w:rsidRDefault="00AF0C9B" w:rsidP="003765E3">
            <w:pPr>
              <w:spacing w:after="120" w:line="240" w:lineRule="auto"/>
              <w:ind w:left="1" w:right="0" w:firstLine="0"/>
              <w:jc w:val="left"/>
            </w:pPr>
            <w:r w:rsidRPr="00C9595C">
              <w:t xml:space="preserve"> </w:t>
            </w:r>
          </w:p>
        </w:tc>
      </w:tr>
      <w:tr w:rsidR="00AF0C9B" w:rsidTr="003765E3">
        <w:trPr>
          <w:trHeight w:val="3660"/>
        </w:trPr>
        <w:tc>
          <w:tcPr>
            <w:tcW w:w="4322" w:type="dxa"/>
            <w:vAlign w:val="center"/>
          </w:tcPr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Motivação para a aprendizagem. </w:t>
            </w:r>
          </w:p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Persistência na realização da tarefa, com ou sem ajuda. </w:t>
            </w:r>
          </w:p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>
              <w:t xml:space="preserve">Perseverança e tolerância </w:t>
            </w:r>
            <w:r w:rsidRPr="00C9595C">
              <w:t xml:space="preserve">ao insucesso/incerteza. </w:t>
            </w:r>
          </w:p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Atividades selecionadas pelo aluno. </w:t>
            </w:r>
          </w:p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Solicita ajuda.  </w:t>
            </w:r>
          </w:p>
          <w:p w:rsidR="00AF0C9B" w:rsidRPr="00C9595C" w:rsidRDefault="002D02E5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>
              <w:t xml:space="preserve">Disponibilidade para novas tarefas e </w:t>
            </w:r>
            <w:r w:rsidR="00AF0C9B" w:rsidRPr="00C9595C">
              <w:t>situações</w:t>
            </w:r>
            <w:r>
              <w:t>.</w:t>
            </w:r>
            <w:r w:rsidR="00AF0C9B" w:rsidRPr="00C9595C">
              <w:t xml:space="preserve"> </w:t>
            </w:r>
          </w:p>
          <w:p w:rsidR="00AF0C9B" w:rsidRPr="00C9595C" w:rsidRDefault="00AF0C9B" w:rsidP="00AF0C9B">
            <w:pPr>
              <w:numPr>
                <w:ilvl w:val="0"/>
                <w:numId w:val="28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Capacidade para definir os seus próprios objetivos. </w:t>
            </w:r>
          </w:p>
        </w:tc>
        <w:tc>
          <w:tcPr>
            <w:tcW w:w="4321" w:type="dxa"/>
            <w:vAlign w:val="center"/>
          </w:tcPr>
          <w:p w:rsidR="00AF0C9B" w:rsidRPr="00C9595C" w:rsidRDefault="00AF0C9B" w:rsidP="003765E3">
            <w:pPr>
              <w:spacing w:after="120" w:line="240" w:lineRule="auto"/>
              <w:ind w:left="1" w:right="0" w:firstLine="0"/>
              <w:jc w:val="left"/>
            </w:pPr>
            <w:r w:rsidRPr="00C9595C">
              <w:rPr>
                <w:b/>
              </w:rPr>
              <w:t xml:space="preserve">Competências comunicacionais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>
              <w:t xml:space="preserve">Desenvolvimento </w:t>
            </w:r>
            <w:r>
              <w:tab/>
            </w:r>
            <w:proofErr w:type="gramStart"/>
            <w:r>
              <w:t>da</w:t>
            </w:r>
            <w:proofErr w:type="gramEnd"/>
            <w:r>
              <w:t xml:space="preserve"> </w:t>
            </w:r>
            <w:r w:rsidRPr="00C9595C">
              <w:t xml:space="preserve">linguagem </w:t>
            </w:r>
            <w:r w:rsidRPr="00C9595C">
              <w:tab/>
              <w:t xml:space="preserve">– </w:t>
            </w:r>
            <w:proofErr w:type="gramStart"/>
            <w:r w:rsidRPr="00C9595C">
              <w:t>compreensão</w:t>
            </w:r>
            <w:proofErr w:type="gramEnd"/>
            <w:r w:rsidR="002D02E5">
              <w:t>.</w:t>
            </w:r>
            <w:r w:rsidRPr="00C9595C">
              <w:t xml:space="preserve">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>
              <w:t xml:space="preserve">Desenvolvimento </w:t>
            </w:r>
            <w:r>
              <w:tab/>
            </w:r>
            <w:proofErr w:type="gramStart"/>
            <w:r>
              <w:t>da</w:t>
            </w:r>
            <w:proofErr w:type="gramEnd"/>
            <w:r>
              <w:t xml:space="preserve"> </w:t>
            </w:r>
            <w:r w:rsidRPr="00C9595C">
              <w:t xml:space="preserve">linguagem </w:t>
            </w:r>
            <w:r w:rsidRPr="00C9595C">
              <w:tab/>
              <w:t xml:space="preserve">– </w:t>
            </w:r>
            <w:proofErr w:type="gramStart"/>
            <w:r w:rsidRPr="00C9595C">
              <w:t>expressão</w:t>
            </w:r>
            <w:proofErr w:type="gramEnd"/>
            <w:r w:rsidRPr="00C9595C">
              <w:t xml:space="preserve">.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Compreender instruções.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Contribuição para as discussões de grupo.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…… </w:t>
            </w:r>
          </w:p>
          <w:p w:rsidR="00AF0C9B" w:rsidRPr="00C9595C" w:rsidRDefault="00AF0C9B" w:rsidP="00AF0C9B">
            <w:pPr>
              <w:numPr>
                <w:ilvl w:val="0"/>
                <w:numId w:val="29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…… </w:t>
            </w:r>
          </w:p>
          <w:p w:rsidR="00AF0C9B" w:rsidRPr="00C9595C" w:rsidRDefault="00AF0C9B" w:rsidP="003765E3">
            <w:pPr>
              <w:spacing w:after="120" w:line="240" w:lineRule="auto"/>
              <w:ind w:left="215" w:right="0" w:firstLine="0"/>
              <w:jc w:val="left"/>
            </w:pPr>
            <w:r w:rsidRPr="00C9595C">
              <w:t xml:space="preserve"> </w:t>
            </w:r>
          </w:p>
        </w:tc>
      </w:tr>
    </w:tbl>
    <w:p w:rsidR="00AF0C9B" w:rsidRPr="00675CAB" w:rsidRDefault="00AF0C9B" w:rsidP="00675CAB">
      <w:pPr>
        <w:spacing w:after="0" w:line="240" w:lineRule="auto"/>
        <w:ind w:left="284" w:right="0" w:firstLine="0"/>
        <w:rPr>
          <w:sz w:val="12"/>
          <w:szCs w:val="12"/>
        </w:rPr>
      </w:pPr>
      <w:r w:rsidRPr="00675CAB">
        <w:rPr>
          <w:sz w:val="12"/>
          <w:szCs w:val="12"/>
        </w:rPr>
        <w:t xml:space="preserve"> </w:t>
      </w:r>
    </w:p>
    <w:tbl>
      <w:tblPr>
        <w:tblStyle w:val="TableGrid"/>
        <w:tblW w:w="8647" w:type="dxa"/>
        <w:tblInd w:w="175" w:type="dxa"/>
        <w:tblBorders>
          <w:top w:val="single" w:sz="4" w:space="0" w:color="314230"/>
          <w:left w:val="single" w:sz="4" w:space="0" w:color="314230"/>
          <w:bottom w:val="single" w:sz="4" w:space="0" w:color="314230"/>
          <w:right w:val="single" w:sz="4" w:space="0" w:color="314230"/>
          <w:insideH w:val="single" w:sz="4" w:space="0" w:color="314230"/>
          <w:insideV w:val="single" w:sz="4" w:space="0" w:color="314230"/>
        </w:tblBorders>
        <w:tblCellMar>
          <w:top w:w="16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AF0C9B" w:rsidTr="003765E3">
        <w:trPr>
          <w:trHeight w:val="4019"/>
        </w:trPr>
        <w:tc>
          <w:tcPr>
            <w:tcW w:w="4323" w:type="dxa"/>
            <w:vAlign w:val="center"/>
          </w:tcPr>
          <w:p w:rsidR="00AF0C9B" w:rsidRPr="00C9595C" w:rsidRDefault="00AF0C9B" w:rsidP="003765E3">
            <w:pPr>
              <w:spacing w:after="120" w:line="240" w:lineRule="auto"/>
              <w:ind w:left="0" w:right="1569" w:firstLine="0"/>
              <w:rPr>
                <w:rFonts w:asciiTheme="minorHAnsi" w:hAnsiTheme="minorHAnsi"/>
                <w:b/>
              </w:rPr>
            </w:pPr>
            <w:r w:rsidRPr="00C9595C">
              <w:rPr>
                <w:rFonts w:asciiTheme="minorHAnsi" w:hAnsiTheme="minorHAnsi"/>
                <w:b/>
              </w:rPr>
              <w:t xml:space="preserve">Estilo de Aprendizagem </w:t>
            </w:r>
          </w:p>
          <w:p w:rsidR="00AF0C9B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</w:pPr>
            <w:r>
              <w:t>Concentração e atenção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Capacidade para ouvir.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Motivação para a aprendizagem.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Resposta ao elogio e a outras recompensas.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Capacidade de iniciativa.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>Capacidade de trabalhar em grupo.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Capacidade de trabalhar individualmente.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Prefere tarefas novas. </w:t>
            </w:r>
          </w:p>
          <w:p w:rsidR="00AF0C9B" w:rsidRPr="00C9595C" w:rsidRDefault="00AF0C9B" w:rsidP="00AF0C9B">
            <w:pPr>
              <w:numPr>
                <w:ilvl w:val="0"/>
                <w:numId w:val="30"/>
              </w:numPr>
              <w:spacing w:after="120" w:line="240" w:lineRule="auto"/>
              <w:ind w:right="0" w:hanging="283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Prefere tarefas rotineiras. </w:t>
            </w:r>
          </w:p>
        </w:tc>
        <w:tc>
          <w:tcPr>
            <w:tcW w:w="4323" w:type="dxa"/>
          </w:tcPr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Pensa antes de agir. 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Ativo / impulsivo. </w:t>
            </w:r>
          </w:p>
          <w:p w:rsidR="002D02E5" w:rsidRDefault="002D02E5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Completa as tarefas.</w:t>
            </w:r>
          </w:p>
          <w:p w:rsidR="00AF0C9B" w:rsidRPr="00C9595C" w:rsidRDefault="002D02E5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Interessa-se pelos</w:t>
            </w:r>
            <w:r w:rsidR="00AF0C9B" w:rsidRPr="00C9595C">
              <w:rPr>
                <w:rFonts w:asciiTheme="minorHAnsi" w:hAnsiTheme="minorHAnsi"/>
              </w:rPr>
              <w:t xml:space="preserve"> resultados. 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Prefere tarefas práticas. 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Prefere trabalho de pesquisa.  </w:t>
            </w:r>
          </w:p>
          <w:p w:rsidR="00AF0C9B" w:rsidRPr="00C9595C" w:rsidRDefault="002D02E5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Privilegia a informação oral.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Privilegia a informação visual. 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eastAsia="Arial" w:hAnsiTheme="minorHAnsi" w:cs="Arial"/>
              </w:rPr>
              <w:t xml:space="preserve"> </w:t>
            </w:r>
            <w:r w:rsidRPr="00C9595C">
              <w:rPr>
                <w:rFonts w:asciiTheme="minorHAnsi" w:hAnsiTheme="minorHAnsi"/>
              </w:rPr>
              <w:t xml:space="preserve">Competências organizativas.   </w:t>
            </w:r>
          </w:p>
          <w:p w:rsidR="00AF0C9B" w:rsidRPr="00C9595C" w:rsidRDefault="00AF0C9B" w:rsidP="00AF0C9B">
            <w:pPr>
              <w:numPr>
                <w:ilvl w:val="0"/>
                <w:numId w:val="31"/>
              </w:numPr>
              <w:spacing w:after="120" w:line="240" w:lineRule="auto"/>
              <w:ind w:right="0" w:firstLine="0"/>
              <w:jc w:val="left"/>
              <w:rPr>
                <w:rFonts w:asciiTheme="minorHAnsi" w:hAnsiTheme="minorHAnsi"/>
              </w:rPr>
            </w:pPr>
            <w:r w:rsidRPr="00C9595C">
              <w:rPr>
                <w:rFonts w:asciiTheme="minorHAnsi" w:hAnsiTheme="minorHAnsi"/>
              </w:rPr>
              <w:t xml:space="preserve">…… </w:t>
            </w:r>
          </w:p>
        </w:tc>
      </w:tr>
    </w:tbl>
    <w:p w:rsidR="00AF0C9B" w:rsidRPr="00675CAB" w:rsidRDefault="00AF0C9B" w:rsidP="00675CAB">
      <w:pPr>
        <w:spacing w:after="0" w:line="240" w:lineRule="auto"/>
        <w:ind w:left="283" w:right="0" w:firstLine="0"/>
        <w:rPr>
          <w:sz w:val="12"/>
          <w:szCs w:val="12"/>
        </w:rPr>
      </w:pPr>
      <w:r w:rsidRPr="00675CAB">
        <w:rPr>
          <w:sz w:val="12"/>
          <w:szCs w:val="12"/>
        </w:rPr>
        <w:t xml:space="preserve"> </w:t>
      </w:r>
    </w:p>
    <w:tbl>
      <w:tblPr>
        <w:tblStyle w:val="TableGrid"/>
        <w:tblW w:w="8646" w:type="dxa"/>
        <w:tblInd w:w="175" w:type="dxa"/>
        <w:tblBorders>
          <w:top w:val="single" w:sz="4" w:space="0" w:color="314230"/>
          <w:left w:val="single" w:sz="4" w:space="0" w:color="314230"/>
          <w:bottom w:val="single" w:sz="4" w:space="0" w:color="314230"/>
          <w:right w:val="single" w:sz="4" w:space="0" w:color="314230"/>
          <w:insideV w:val="single" w:sz="4" w:space="0" w:color="314230"/>
        </w:tblBorders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323"/>
        <w:gridCol w:w="4323"/>
      </w:tblGrid>
      <w:tr w:rsidR="002D02E5" w:rsidRPr="002D02E5" w:rsidTr="002D02E5">
        <w:trPr>
          <w:trHeight w:val="2962"/>
        </w:trPr>
        <w:tc>
          <w:tcPr>
            <w:tcW w:w="4323" w:type="dxa"/>
            <w:vAlign w:val="center"/>
          </w:tcPr>
          <w:p w:rsidR="002D02E5" w:rsidRPr="002D02E5" w:rsidRDefault="002D02E5" w:rsidP="003765E3">
            <w:pPr>
              <w:spacing w:after="120" w:line="240" w:lineRule="auto"/>
              <w:ind w:left="0" w:right="0" w:firstLine="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C9595C">
              <w:rPr>
                <w:rFonts w:ascii="Arial" w:eastAsia="Arial" w:hAnsi="Arial" w:cs="Arial"/>
              </w:rPr>
              <w:t xml:space="preserve"> </w:t>
            </w:r>
            <w:r w:rsidRPr="00C9595C">
              <w:rPr>
                <w:b/>
              </w:rPr>
              <w:t xml:space="preserve">Desenvolvimento Social e Emocional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Capacidade para fazer e manter amigos.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Resposta à intimidação ou provocação dos pares.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Relacionamento com adultos.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Comportamento em diferentes contextos.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Capacidade para trabalhar com os outros. </w:t>
            </w:r>
          </w:p>
          <w:p w:rsidR="002D02E5" w:rsidRPr="00C9595C" w:rsidRDefault="002D02E5" w:rsidP="00AF0C9B">
            <w:pPr>
              <w:numPr>
                <w:ilvl w:val="0"/>
                <w:numId w:val="32"/>
              </w:numPr>
              <w:spacing w:after="120" w:line="240" w:lineRule="auto"/>
              <w:ind w:right="0" w:hanging="283"/>
              <w:jc w:val="left"/>
            </w:pPr>
            <w:r w:rsidRPr="00C9595C">
              <w:t xml:space="preserve">…… </w:t>
            </w:r>
          </w:p>
        </w:tc>
        <w:tc>
          <w:tcPr>
            <w:tcW w:w="4323" w:type="dxa"/>
          </w:tcPr>
          <w:p w:rsidR="002D02E5" w:rsidRPr="00C9595C" w:rsidRDefault="002D02E5" w:rsidP="002D02E5">
            <w:pPr>
              <w:spacing w:after="120" w:line="240" w:lineRule="auto"/>
              <w:ind w:left="0" w:right="0" w:firstLine="0"/>
              <w:jc w:val="left"/>
            </w:pPr>
            <w:r w:rsidRPr="00C9595C">
              <w:rPr>
                <w:b/>
              </w:rPr>
              <w:t xml:space="preserve">Perceções e Pontos de Vista do Aluno </w:t>
            </w:r>
          </w:p>
          <w:p w:rsidR="002D02E5" w:rsidRPr="00C9595C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C9595C">
              <w:t xml:space="preserve">Gostava de ter mais amigos. </w:t>
            </w:r>
          </w:p>
          <w:p w:rsidR="002D02E5" w:rsidRPr="00C9595C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C9595C">
              <w:t xml:space="preserve">Crenças sobre as suas dificuldades </w:t>
            </w:r>
          </w:p>
          <w:p w:rsidR="002D02E5" w:rsidRPr="00C9595C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C9595C">
              <w:t xml:space="preserve">Acredita que consegue ultrapassar dificuldades. </w:t>
            </w:r>
          </w:p>
          <w:p w:rsidR="002D02E5" w:rsidRPr="00C9595C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C9595C">
              <w:t xml:space="preserve">O que o ajuda a aprender.  </w:t>
            </w:r>
          </w:p>
          <w:p w:rsidR="002D02E5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C9595C">
              <w:t xml:space="preserve">O que gostaria de ser capaz de fazer. </w:t>
            </w:r>
          </w:p>
          <w:p w:rsidR="002D02E5" w:rsidRPr="002D02E5" w:rsidRDefault="002D02E5" w:rsidP="002D02E5">
            <w:pPr>
              <w:numPr>
                <w:ilvl w:val="0"/>
                <w:numId w:val="33"/>
              </w:numPr>
              <w:spacing w:after="120" w:line="240" w:lineRule="auto"/>
              <w:ind w:right="0" w:hanging="353"/>
              <w:jc w:val="left"/>
            </w:pPr>
            <w:r w:rsidRPr="002D02E5">
              <w:t>……</w:t>
            </w:r>
          </w:p>
          <w:p w:rsidR="002D02E5" w:rsidRPr="00C9595C" w:rsidRDefault="002D02E5" w:rsidP="003765E3">
            <w:pPr>
              <w:spacing w:after="120" w:line="240" w:lineRule="auto"/>
              <w:ind w:left="0" w:right="0"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:rsidR="00FB4DB5" w:rsidRDefault="00FB4DB5" w:rsidP="00FB4DB5">
      <w:pPr>
        <w:spacing w:after="0" w:line="248" w:lineRule="auto"/>
        <w:ind w:right="20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003"/>
      </w:tblGrid>
      <w:tr w:rsidR="000120BD" w:rsidTr="00E01F7F">
        <w:tc>
          <w:tcPr>
            <w:tcW w:w="9003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120BD" w:rsidRDefault="000120BD" w:rsidP="00E01F7F">
            <w:pPr>
              <w:ind w:left="0" w:firstLine="0"/>
            </w:pPr>
            <w:r>
              <w:t>Observações:</w:t>
            </w:r>
          </w:p>
        </w:tc>
      </w:tr>
      <w:tr w:rsidR="000120BD" w:rsidTr="000120BD">
        <w:trPr>
          <w:trHeight w:val="797"/>
        </w:trPr>
        <w:tc>
          <w:tcPr>
            <w:tcW w:w="9003" w:type="dxa"/>
            <w:shd w:val="clear" w:color="auto" w:fill="FFFFFF" w:themeFill="background1"/>
          </w:tcPr>
          <w:p w:rsidR="000120BD" w:rsidRDefault="000120BD" w:rsidP="000A3423"/>
          <w:p w:rsidR="000120BD" w:rsidRDefault="000120BD" w:rsidP="000A3423"/>
          <w:p w:rsidR="000120BD" w:rsidRDefault="000120BD" w:rsidP="000A3423"/>
          <w:p w:rsidR="000120BD" w:rsidRDefault="000120BD" w:rsidP="000A3423"/>
        </w:tc>
      </w:tr>
    </w:tbl>
    <w:p w:rsidR="00FB4DB5" w:rsidRDefault="00FB4DB5" w:rsidP="00FB4DB5">
      <w:pPr>
        <w:spacing w:after="0" w:line="248" w:lineRule="auto"/>
        <w:ind w:right="20"/>
      </w:pPr>
    </w:p>
    <w:p w:rsidR="00FB4DB5" w:rsidRDefault="00FB4DB5" w:rsidP="00FB4DB5">
      <w:pPr>
        <w:spacing w:after="0" w:line="248" w:lineRule="auto"/>
        <w:ind w:right="20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B4DB5" w:rsidTr="00E01F7F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E01F7F">
            <w:pPr>
              <w:ind w:left="0" w:firstLine="0"/>
            </w:pPr>
            <w:r>
              <w:t xml:space="preserve">Informação recolhida </w:t>
            </w:r>
            <w:proofErr w:type="gramStart"/>
            <w:r>
              <w:t>por</w:t>
            </w:r>
            <w:proofErr w:type="gramEnd"/>
            <w:r>
              <w:t>:</w:t>
            </w:r>
          </w:p>
        </w:tc>
      </w:tr>
      <w:tr w:rsidR="00FB4DB5" w:rsidTr="00E01F7F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E01F7F">
            <w:pPr>
              <w:ind w:left="0" w:firstLine="0"/>
            </w:pPr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B4DB5" w:rsidRDefault="00FB4DB5" w:rsidP="003765E3"/>
        </w:tc>
      </w:tr>
      <w:tr w:rsidR="00FB4DB5" w:rsidTr="00E01F7F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E01F7F">
            <w:pPr>
              <w:ind w:left="0" w:firstLine="0"/>
            </w:pPr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FB4DB5" w:rsidRDefault="00FB4DB5" w:rsidP="003765E3"/>
        </w:tc>
        <w:tc>
          <w:tcPr>
            <w:tcW w:w="1275" w:type="dxa"/>
            <w:shd w:val="clear" w:color="auto" w:fill="BFBFBF" w:themeFill="background1" w:themeFillShade="BF"/>
          </w:tcPr>
          <w:p w:rsidR="00FB4DB5" w:rsidRDefault="00FB4DB5" w:rsidP="00E01F7F">
            <w:pPr>
              <w:ind w:left="0" w:firstLine="0"/>
            </w:pPr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FB4DB5" w:rsidRDefault="00FB4DB5" w:rsidP="003765E3"/>
        </w:tc>
      </w:tr>
    </w:tbl>
    <w:p w:rsidR="00FB4DB5" w:rsidRDefault="00FB4DB5" w:rsidP="00FB4DB5">
      <w:pPr>
        <w:jc w:val="center"/>
      </w:pPr>
    </w:p>
    <w:p w:rsidR="002D02E5" w:rsidRDefault="002D02E5" w:rsidP="00FB4DB5">
      <w:pPr>
        <w:jc w:val="center"/>
      </w:pPr>
      <w:bookmarkStart w:id="0" w:name="_GoBack"/>
      <w:bookmarkEnd w:id="0"/>
    </w:p>
    <w:p w:rsidR="002D02E5" w:rsidRDefault="002D02E5" w:rsidP="00FB4DB5">
      <w:pPr>
        <w:jc w:val="center"/>
      </w:pPr>
    </w:p>
    <w:sectPr w:rsidR="002D02E5" w:rsidSect="00675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7B" w:rsidRDefault="00FB117B" w:rsidP="000C55B9">
      <w:r>
        <w:separator/>
      </w:r>
    </w:p>
  </w:endnote>
  <w:endnote w:type="continuationSeparator" w:id="0">
    <w:p w:rsidR="00FB117B" w:rsidRDefault="00FB117B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A0" w:rsidRDefault="000057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A0" w:rsidRPr="000057A0" w:rsidRDefault="000057A0" w:rsidP="000057A0">
    <w:pPr>
      <w:spacing w:after="200" w:line="276" w:lineRule="auto"/>
      <w:ind w:left="0" w:right="0" w:firstLine="0"/>
      <w:jc w:val="left"/>
      <w:rPr>
        <w:rFonts w:cs="Times New Roman"/>
        <w:color w:val="auto"/>
        <w:sz w:val="18"/>
        <w:szCs w:val="18"/>
        <w:lang w:eastAsia="en-US"/>
      </w:rPr>
    </w:pPr>
    <w:r w:rsidRPr="000057A0">
      <w:rPr>
        <w:rFonts w:cs="Times New Roman"/>
        <w:color w:val="auto"/>
        <w:sz w:val="18"/>
        <w:szCs w:val="18"/>
        <w:lang w:eastAsia="en-US"/>
      </w:rPr>
      <w:t xml:space="preserve">__________________________________________________________________________________________________Adaptado </w:t>
    </w:r>
    <w:proofErr w:type="gramStart"/>
    <w:r w:rsidRPr="000057A0">
      <w:rPr>
        <w:rFonts w:cs="Times New Roman"/>
        <w:color w:val="auto"/>
        <w:sz w:val="18"/>
        <w:szCs w:val="18"/>
        <w:lang w:eastAsia="en-US"/>
      </w:rPr>
      <w:t>de</w:t>
    </w:r>
    <w:proofErr w:type="gramEnd"/>
    <w:r w:rsidRPr="000057A0">
      <w:rPr>
        <w:rFonts w:cs="Times New Roman"/>
        <w:color w:val="auto"/>
        <w:sz w:val="18"/>
        <w:szCs w:val="18"/>
        <w:lang w:eastAsia="en-US"/>
      </w:rPr>
      <w:t xml:space="preserve">: Direção-Geral da Educação, 2018. </w:t>
    </w:r>
    <w:r w:rsidRPr="000057A0">
      <w:rPr>
        <w:rFonts w:cs="Times New Roman"/>
        <w:i/>
        <w:color w:val="auto"/>
        <w:sz w:val="18"/>
        <w:szCs w:val="18"/>
        <w:lang w:eastAsia="en-US"/>
      </w:rPr>
      <w:t>Para uma Escola Inclusiva: Manual de Apoio à Prática</w:t>
    </w:r>
  </w:p>
  <w:p w:rsidR="00996200" w:rsidRDefault="00996200" w:rsidP="00996200">
    <w:pPr>
      <w:pStyle w:val="Rodap"/>
    </w:pPr>
  </w:p>
  <w:p w:rsidR="00996200" w:rsidRDefault="00E01F7F" w:rsidP="00996200">
    <w:pPr>
      <w:pStyle w:val="Rodap"/>
      <w:jc w:val="right"/>
    </w:pPr>
    <w:sdt>
      <w:sdtPr>
        <w:id w:val="2256742"/>
        <w:docPartObj>
          <w:docPartGallery w:val="Page Numbers (Bottom of Page)"/>
          <w:docPartUnique/>
        </w:docPartObj>
      </w:sdtPr>
      <w:sdtEndPr/>
      <w:sdtContent>
        <w:sdt>
          <w:sdtPr>
            <w:id w:val="1389081701"/>
            <w:docPartObj>
              <w:docPartGallery w:val="Page Numbers (Top of Page)"/>
              <w:docPartUnique/>
            </w:docPartObj>
          </w:sdtPr>
          <w:sdtEndPr/>
          <w:sdtContent>
            <w:r w:rsidR="00996200" w:rsidRPr="00996200">
              <w:rPr>
                <w:sz w:val="20"/>
                <w:szCs w:val="20"/>
              </w:rPr>
              <w:t xml:space="preserve"> </w:t>
            </w:r>
            <w:r w:rsidR="00B90B4D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PAGE</w:instrText>
            </w:r>
            <w:r w:rsidR="00B90B4D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="00B90B4D" w:rsidRPr="00996200">
              <w:rPr>
                <w:b/>
                <w:sz w:val="20"/>
                <w:szCs w:val="20"/>
              </w:rPr>
              <w:fldChar w:fldCharType="end"/>
            </w:r>
            <w:r w:rsidR="00996200" w:rsidRPr="00996200">
              <w:rPr>
                <w:sz w:val="20"/>
                <w:szCs w:val="20"/>
              </w:rPr>
              <w:t xml:space="preserve"> </w:t>
            </w:r>
            <w:proofErr w:type="gramStart"/>
            <w:r w:rsidR="00996200" w:rsidRPr="00996200">
              <w:rPr>
                <w:sz w:val="20"/>
                <w:szCs w:val="20"/>
              </w:rPr>
              <w:t>de</w:t>
            </w:r>
            <w:proofErr w:type="gramEnd"/>
            <w:r w:rsidR="00996200" w:rsidRPr="00996200">
              <w:rPr>
                <w:sz w:val="20"/>
                <w:szCs w:val="20"/>
              </w:rPr>
              <w:t xml:space="preserve"> </w:t>
            </w:r>
            <w:r w:rsidR="00B90B4D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NUMPAGES</w:instrText>
            </w:r>
            <w:r w:rsidR="00B90B4D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="00B90B4D" w:rsidRPr="00996200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996200" w:rsidRPr="008D5CAD" w:rsidRDefault="00996200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A0" w:rsidRDefault="000057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7B" w:rsidRDefault="00FB117B" w:rsidP="000C55B9">
      <w:r>
        <w:separator/>
      </w:r>
    </w:p>
  </w:footnote>
  <w:footnote w:type="continuationSeparator" w:id="0">
    <w:p w:rsidR="00FB117B" w:rsidRDefault="00FB117B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A0" w:rsidRDefault="000057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B" w:rsidRDefault="00FB117B" w:rsidP="000C55B9">
    <w:pPr>
      <w:pStyle w:val="Cabealho"/>
    </w:pPr>
    <w:r>
      <w:t xml:space="preserve"> </w:t>
    </w:r>
    <w:r w:rsidR="009845ED" w:rsidRPr="009845ED">
      <w:rPr>
        <w:noProof/>
      </w:rPr>
      <w:drawing>
        <wp:inline distT="0" distB="0" distL="0" distR="0">
          <wp:extent cx="1001865" cy="461176"/>
          <wp:effectExtent l="0" t="0" r="0" b="0"/>
          <wp:docPr id="2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FB4DB5">
      <w:t xml:space="preserve">           </w:t>
    </w:r>
    <w:r w:rsidR="009845ED">
      <w:t xml:space="preserve">                              </w:t>
    </w:r>
    <w:r w:rsidR="00B35692">
      <w:t xml:space="preserve">        </w:t>
    </w:r>
    <w:r w:rsidR="009845ED" w:rsidRPr="009845ED">
      <w:rPr>
        <w:noProof/>
      </w:rPr>
      <w:drawing>
        <wp:inline distT="0" distB="0" distL="0" distR="0">
          <wp:extent cx="1598212" cy="461176"/>
          <wp:effectExtent l="0" t="0" r="1988" b="0"/>
          <wp:docPr id="4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692">
      <w:t xml:space="preserve">                      </w:t>
    </w:r>
    <w: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A0" w:rsidRDefault="000057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060D3"/>
    <w:multiLevelType w:val="hybridMultilevel"/>
    <w:tmpl w:val="01CAE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6C"/>
    <w:multiLevelType w:val="hybridMultilevel"/>
    <w:tmpl w:val="F1F4D010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7D0C47"/>
    <w:multiLevelType w:val="hybridMultilevel"/>
    <w:tmpl w:val="0834F02E"/>
    <w:lvl w:ilvl="0" w:tplc="5E94A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49F"/>
    <w:multiLevelType w:val="hybridMultilevel"/>
    <w:tmpl w:val="6D7A6200"/>
    <w:lvl w:ilvl="0" w:tplc="197CE8A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6DF8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24C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CF8B2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5CB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BF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C19A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C2070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6240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38B453A"/>
    <w:multiLevelType w:val="hybridMultilevel"/>
    <w:tmpl w:val="1AD014BC"/>
    <w:lvl w:ilvl="0" w:tplc="D6086850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6D22A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A15B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8FFC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A4BFC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C4E2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0BF7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401B8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4FD64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A557E8"/>
    <w:multiLevelType w:val="hybridMultilevel"/>
    <w:tmpl w:val="5164F4C2"/>
    <w:lvl w:ilvl="0" w:tplc="5E1CB3B6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52214E"/>
    <w:multiLevelType w:val="hybridMultilevel"/>
    <w:tmpl w:val="B9047A1E"/>
    <w:lvl w:ilvl="0" w:tplc="C9901B9A">
      <w:start w:val="1"/>
      <w:numFmt w:val="bullet"/>
      <w:lvlText w:val="•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C36F2"/>
    <w:multiLevelType w:val="hybridMultilevel"/>
    <w:tmpl w:val="24BEFD6E"/>
    <w:lvl w:ilvl="0" w:tplc="0264043E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241243"/>
    <w:multiLevelType w:val="hybridMultilevel"/>
    <w:tmpl w:val="9E665EF0"/>
    <w:lvl w:ilvl="0" w:tplc="773A47B8">
      <w:start w:val="1"/>
      <w:numFmt w:val="bullet"/>
      <w:lvlText w:val="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6591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EA496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02CE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6C6BA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C231C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ADF14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4CA54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0D908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7B192B"/>
    <w:multiLevelType w:val="hybridMultilevel"/>
    <w:tmpl w:val="821CE6E2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A13510"/>
    <w:multiLevelType w:val="hybridMultilevel"/>
    <w:tmpl w:val="B4C20F68"/>
    <w:lvl w:ilvl="0" w:tplc="555C381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2679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C8A5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31B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C799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E90A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0E8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BE1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6C75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A7087D"/>
    <w:multiLevelType w:val="hybridMultilevel"/>
    <w:tmpl w:val="B8148E5A"/>
    <w:lvl w:ilvl="0" w:tplc="76CE246E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C92D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0B0E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C202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E37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A3A22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1B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23E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C98B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6B56BA"/>
    <w:multiLevelType w:val="hybridMultilevel"/>
    <w:tmpl w:val="E9261814"/>
    <w:lvl w:ilvl="0" w:tplc="294802C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085F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67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43D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09F2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53F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F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BB6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E5B4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1D29B1"/>
    <w:multiLevelType w:val="hybridMultilevel"/>
    <w:tmpl w:val="35685ACC"/>
    <w:lvl w:ilvl="0" w:tplc="CAB8870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13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60CB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EEC0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06E6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66DE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5E5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14A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401F0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735D64"/>
    <w:multiLevelType w:val="hybridMultilevel"/>
    <w:tmpl w:val="3FC257DE"/>
    <w:lvl w:ilvl="0" w:tplc="4C583918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5736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D8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243F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5EFE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077C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BDE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2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A82D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747757"/>
    <w:multiLevelType w:val="hybridMultilevel"/>
    <w:tmpl w:val="26BAFBB6"/>
    <w:lvl w:ilvl="0" w:tplc="07188C5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0538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68F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A0CF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7B4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811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CB4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6EDA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1B4A4A"/>
    <w:multiLevelType w:val="hybridMultilevel"/>
    <w:tmpl w:val="738C400C"/>
    <w:lvl w:ilvl="0" w:tplc="611E11C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294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F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443A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0F54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8462A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239D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8CCD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2FC1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2A7007"/>
    <w:multiLevelType w:val="hybridMultilevel"/>
    <w:tmpl w:val="0004F7C6"/>
    <w:lvl w:ilvl="0" w:tplc="14C425A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61F4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15EC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AB25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BFE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8D3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F05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FD3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816A2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1A2E3F"/>
    <w:multiLevelType w:val="hybridMultilevel"/>
    <w:tmpl w:val="DED4FA40"/>
    <w:lvl w:ilvl="0" w:tplc="F17472CA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6EF6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BFCA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6AFE0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4DF18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CFB5A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CB576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05E8A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2EF1A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4332F4"/>
    <w:multiLevelType w:val="hybridMultilevel"/>
    <w:tmpl w:val="0BEA569A"/>
    <w:lvl w:ilvl="0" w:tplc="DBF257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C909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CDDE2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6634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77E4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33E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2CAE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A3D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227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5E4807"/>
    <w:multiLevelType w:val="hybridMultilevel"/>
    <w:tmpl w:val="CEE483D6"/>
    <w:lvl w:ilvl="0" w:tplc="28221AD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473A4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9F50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8BBD8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090F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E140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84BF2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BF1C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AC798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2A5725"/>
    <w:multiLevelType w:val="hybridMultilevel"/>
    <w:tmpl w:val="2EDE7C60"/>
    <w:lvl w:ilvl="0" w:tplc="98D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0"/>
  </w:num>
  <w:num w:numId="5">
    <w:abstractNumId w:val="6"/>
  </w:num>
  <w:num w:numId="6">
    <w:abstractNumId w:val="8"/>
  </w:num>
  <w:num w:numId="7">
    <w:abstractNumId w:val="17"/>
  </w:num>
  <w:num w:numId="8">
    <w:abstractNumId w:val="22"/>
  </w:num>
  <w:num w:numId="9">
    <w:abstractNumId w:val="13"/>
  </w:num>
  <w:num w:numId="10">
    <w:abstractNumId w:val="16"/>
  </w:num>
  <w:num w:numId="11">
    <w:abstractNumId w:val="1"/>
  </w:num>
  <w:num w:numId="12">
    <w:abstractNumId w:val="32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  <w:num w:numId="21">
    <w:abstractNumId w:val="18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31"/>
  </w:num>
  <w:num w:numId="27">
    <w:abstractNumId w:val="28"/>
  </w:num>
  <w:num w:numId="28">
    <w:abstractNumId w:val="25"/>
  </w:num>
  <w:num w:numId="29">
    <w:abstractNumId w:val="30"/>
  </w:num>
  <w:num w:numId="30">
    <w:abstractNumId w:val="7"/>
  </w:num>
  <w:num w:numId="31">
    <w:abstractNumId w:val="14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F1"/>
    <w:rsid w:val="000057A0"/>
    <w:rsid w:val="00005D93"/>
    <w:rsid w:val="000120BD"/>
    <w:rsid w:val="000745E8"/>
    <w:rsid w:val="000C55B9"/>
    <w:rsid w:val="000D662F"/>
    <w:rsid w:val="001C529D"/>
    <w:rsid w:val="002D02E5"/>
    <w:rsid w:val="002E44FC"/>
    <w:rsid w:val="003F5765"/>
    <w:rsid w:val="004048D2"/>
    <w:rsid w:val="00471180"/>
    <w:rsid w:val="0048616B"/>
    <w:rsid w:val="00556E0D"/>
    <w:rsid w:val="005F4086"/>
    <w:rsid w:val="0062579F"/>
    <w:rsid w:val="00640457"/>
    <w:rsid w:val="00675CAB"/>
    <w:rsid w:val="00700F1F"/>
    <w:rsid w:val="0070783C"/>
    <w:rsid w:val="00757237"/>
    <w:rsid w:val="00795F39"/>
    <w:rsid w:val="008637EF"/>
    <w:rsid w:val="008645D8"/>
    <w:rsid w:val="00865952"/>
    <w:rsid w:val="008667BD"/>
    <w:rsid w:val="008D5CAD"/>
    <w:rsid w:val="00954698"/>
    <w:rsid w:val="009845ED"/>
    <w:rsid w:val="00996200"/>
    <w:rsid w:val="009D27F1"/>
    <w:rsid w:val="009D64D3"/>
    <w:rsid w:val="00AF0C9B"/>
    <w:rsid w:val="00B35692"/>
    <w:rsid w:val="00B4606E"/>
    <w:rsid w:val="00B755A6"/>
    <w:rsid w:val="00B90B4D"/>
    <w:rsid w:val="00C66D37"/>
    <w:rsid w:val="00D26635"/>
    <w:rsid w:val="00DF1FD0"/>
    <w:rsid w:val="00DF226D"/>
    <w:rsid w:val="00E01F7F"/>
    <w:rsid w:val="00EB33E3"/>
    <w:rsid w:val="00F95378"/>
    <w:rsid w:val="00FB117B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5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paragraph" w:styleId="Cabealho4">
    <w:name w:val="heading 4"/>
    <w:next w:val="Normal"/>
    <w:link w:val="Cabealho4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3"/>
    </w:pPr>
    <w:rPr>
      <w:rFonts w:ascii="Calibri" w:eastAsia="Calibri" w:hAnsi="Calibri" w:cs="Calibri"/>
      <w:b/>
      <w:color w:val="000000"/>
      <w:lang w:eastAsia="pt-PT"/>
    </w:rPr>
  </w:style>
  <w:style w:type="paragraph" w:styleId="Cabealho5">
    <w:name w:val="heading 5"/>
    <w:next w:val="Normal"/>
    <w:link w:val="Cabealho5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4"/>
    </w:pPr>
    <w:rPr>
      <w:rFonts w:ascii="Calibri" w:eastAsia="Calibri" w:hAnsi="Calibri" w:cs="Calibri"/>
      <w:b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FB4DB5"/>
    <w:rPr>
      <w:rFonts w:ascii="Calibri" w:eastAsia="Calibri" w:hAnsi="Calibri" w:cs="Calibri"/>
      <w:b/>
      <w:color w:val="00000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FB4DB5"/>
    <w:rPr>
      <w:rFonts w:ascii="Calibri" w:eastAsia="Calibri" w:hAnsi="Calibri" w:cs="Calibri"/>
      <w:b/>
      <w:color w:val="000000"/>
      <w:lang w:eastAsia="pt-PT"/>
    </w:rPr>
  </w:style>
  <w:style w:type="table" w:customStyle="1" w:styleId="TableGrid">
    <w:name w:val="TableGrid"/>
    <w:rsid w:val="00AF0C9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8</cp:revision>
  <dcterms:created xsi:type="dcterms:W3CDTF">2018-07-19T20:58:00Z</dcterms:created>
  <dcterms:modified xsi:type="dcterms:W3CDTF">2019-10-15T16:23:00Z</dcterms:modified>
</cp:coreProperties>
</file>